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AB36B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7D30B8">
        <w:rPr>
          <w:rFonts w:ascii="Times New Roman" w:eastAsia="Times New Roman" w:hAnsi="Times New Roman" w:cs="Times New Roman"/>
          <w:b/>
          <w:sz w:val="24"/>
          <w:szCs w:val="28"/>
        </w:rPr>
        <w:t>МУНИЦИПАЛЬНОЕ БЮДЖЕТНОЕ ОБЩЕОБРАЗОВАТЕЛЬНОЕ УЧРЕЖДЕНИЕ</w:t>
      </w:r>
    </w:p>
    <w:p w14:paraId="73020A3A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7D30B8">
        <w:rPr>
          <w:rFonts w:ascii="Times New Roman" w:eastAsia="Times New Roman" w:hAnsi="Times New Roman" w:cs="Times New Roman"/>
          <w:b/>
          <w:sz w:val="24"/>
          <w:szCs w:val="28"/>
        </w:rPr>
        <w:t>«ТЕЛЬМИНСКАЯ СРЕДНЯЯ ОБЩЕОБРАЗОВАТЕЛ</w:t>
      </w:r>
      <w:r w:rsidR="000C5DB9">
        <w:rPr>
          <w:rFonts w:ascii="Times New Roman" w:eastAsia="Times New Roman" w:hAnsi="Times New Roman" w:cs="Times New Roman"/>
          <w:b/>
          <w:sz w:val="24"/>
          <w:szCs w:val="28"/>
        </w:rPr>
        <w:t>Ь</w:t>
      </w:r>
      <w:r w:rsidRPr="007D30B8">
        <w:rPr>
          <w:rFonts w:ascii="Times New Roman" w:eastAsia="Times New Roman" w:hAnsi="Times New Roman" w:cs="Times New Roman"/>
          <w:b/>
          <w:sz w:val="24"/>
          <w:szCs w:val="28"/>
        </w:rPr>
        <w:t>НАЯ ШКОЛА»</w:t>
      </w:r>
    </w:p>
    <w:p w14:paraId="304F44BD" w14:textId="1E8B64AC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10349" w:type="dxa"/>
        <w:tblInd w:w="-856" w:type="dxa"/>
        <w:tblLook w:val="04A0" w:firstRow="1" w:lastRow="0" w:firstColumn="1" w:lastColumn="0" w:noHBand="0" w:noVBand="1"/>
      </w:tblPr>
      <w:tblGrid>
        <w:gridCol w:w="1957"/>
        <w:gridCol w:w="3685"/>
        <w:gridCol w:w="4707"/>
      </w:tblGrid>
      <w:tr w:rsidR="007D30B8" w:rsidRPr="007D30B8" w14:paraId="63BA3DD5" w14:textId="77777777" w:rsidTr="00A236CD">
        <w:tc>
          <w:tcPr>
            <w:tcW w:w="1957" w:type="dxa"/>
            <w:shd w:val="clear" w:color="auto" w:fill="auto"/>
          </w:tcPr>
          <w:p w14:paraId="6C0CCF43" w14:textId="77777777" w:rsidR="007D30B8" w:rsidRPr="007D30B8" w:rsidRDefault="007D30B8" w:rsidP="007D30B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42783DEB" w14:textId="77777777" w:rsidR="007D30B8" w:rsidRPr="007D30B8" w:rsidRDefault="007D30B8" w:rsidP="007D30B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D30B8"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</w:r>
          </w:p>
          <w:p w14:paraId="19EC2E86" w14:textId="77777777" w:rsidR="007D30B8" w:rsidRPr="007D30B8" w:rsidRDefault="007D30B8" w:rsidP="007D30B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14C18F78" w14:textId="77777777" w:rsidR="007D30B8" w:rsidRPr="007D30B8" w:rsidRDefault="007D30B8" w:rsidP="007D30B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6545AF05" w14:textId="77777777" w:rsidR="007D30B8" w:rsidRPr="007D30B8" w:rsidRDefault="007D30B8" w:rsidP="003D757D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07" w:type="dxa"/>
            <w:shd w:val="clear" w:color="auto" w:fill="auto"/>
          </w:tcPr>
          <w:p w14:paraId="3D585139" w14:textId="5ABF8A0C" w:rsidR="007D30B8" w:rsidRPr="007D30B8" w:rsidRDefault="003D757D" w:rsidP="007D30B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1" locked="0" layoutInCell="1" allowOverlap="1" wp14:anchorId="3A3FF2D3" wp14:editId="201BCFE7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-179705</wp:posOffset>
                  </wp:positionV>
                  <wp:extent cx="1796415" cy="1647825"/>
                  <wp:effectExtent l="0" t="0" r="0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30BB99" w14:textId="02ADA5D5" w:rsidR="007D30B8" w:rsidRPr="007D30B8" w:rsidRDefault="00A236CD" w:rsidP="007D30B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Директор МБОУ</w:t>
            </w:r>
            <w:r w:rsidR="007D30B8" w:rsidRPr="007D30B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«Тельминская СОШ»</w:t>
            </w:r>
            <w:r w:rsidR="007D30B8" w:rsidRPr="007D30B8"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_____________ Луценко Т. Н.</w:t>
            </w:r>
            <w:r w:rsidR="007D30B8" w:rsidRPr="007D30B8"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Прика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 №</w:t>
            </w:r>
            <w:r w:rsidR="00A35D43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r w:rsidR="003D757D">
              <w:rPr>
                <w:rFonts w:ascii="Times New Roman" w:eastAsia="Times New Roman" w:hAnsi="Times New Roman" w:cs="Times New Roman"/>
                <w:sz w:val="24"/>
                <w:szCs w:val="28"/>
              </w:rPr>
              <w:t>57/3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от «</w:t>
            </w:r>
            <w:r w:rsidR="00A35D43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  <w:r w:rsidR="003D757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» </w:t>
            </w:r>
            <w:r w:rsidR="00A35D43">
              <w:rPr>
                <w:rFonts w:ascii="Times New Roman" w:eastAsia="Times New Roman" w:hAnsi="Times New Roman" w:cs="Times New Roman"/>
                <w:sz w:val="24"/>
                <w:szCs w:val="28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2023 </w:t>
            </w:r>
            <w:r w:rsidR="007D30B8" w:rsidRPr="007D30B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года</w:t>
            </w:r>
            <w:proofErr w:type="gramEnd"/>
          </w:p>
          <w:p w14:paraId="68997F6C" w14:textId="77777777" w:rsidR="007D30B8" w:rsidRPr="007D30B8" w:rsidRDefault="007D30B8" w:rsidP="007D30B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14:paraId="7AE2F64F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70101E0C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355D9B2F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63173868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0CDBE1EC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6A76E30A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</w:p>
    <w:p w14:paraId="6DF0DB55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4C1B50E0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4EFA8B19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7CB7233B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18CF96E1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32"/>
          <w:szCs w:val="36"/>
        </w:rPr>
      </w:pPr>
      <w:r w:rsidRPr="007D30B8">
        <w:rPr>
          <w:rFonts w:ascii="Times New Roman" w:eastAsia="Times New Roman" w:hAnsi="Times New Roman" w:cs="Times New Roman"/>
          <w:b/>
          <w:bCs/>
          <w:sz w:val="32"/>
          <w:szCs w:val="36"/>
        </w:rPr>
        <w:t>Коррекционно-развивающая программа</w:t>
      </w:r>
    </w:p>
    <w:p w14:paraId="6EDC06BC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32"/>
          <w:szCs w:val="36"/>
        </w:rPr>
      </w:pPr>
      <w:r w:rsidRPr="007D30B8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по работе со слабоуспевающими детьми</w:t>
      </w:r>
      <w:r w:rsidR="00A236CD">
        <w:rPr>
          <w:rFonts w:ascii="Times New Roman" w:eastAsia="Times New Roman" w:hAnsi="Times New Roman" w:cs="Times New Roman"/>
          <w:b/>
          <w:bCs/>
          <w:sz w:val="32"/>
          <w:szCs w:val="36"/>
        </w:rPr>
        <w:br/>
        <w:t xml:space="preserve"> МБОУ «</w:t>
      </w:r>
      <w:proofErr w:type="spellStart"/>
      <w:r w:rsidR="00A236CD">
        <w:rPr>
          <w:rFonts w:ascii="Times New Roman" w:eastAsia="Times New Roman" w:hAnsi="Times New Roman" w:cs="Times New Roman"/>
          <w:b/>
          <w:bCs/>
          <w:sz w:val="32"/>
          <w:szCs w:val="36"/>
        </w:rPr>
        <w:t>Тельмиская</w:t>
      </w:r>
      <w:proofErr w:type="spellEnd"/>
      <w:r w:rsidR="00A236CD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СОШ»</w:t>
      </w:r>
    </w:p>
    <w:p w14:paraId="09FB41B4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07143CFC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2E743191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3A9E4CFC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65FC3A0F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184C3B7A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3F926B9F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6F37845B" w14:textId="77777777" w:rsidR="007D30B8" w:rsidRPr="00A236CD" w:rsidRDefault="007D30B8" w:rsidP="007D30B8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8"/>
          <w:szCs w:val="32"/>
        </w:rPr>
      </w:pPr>
      <w:r w:rsidRPr="00A236CD">
        <w:rPr>
          <w:rFonts w:ascii="Times New Roman" w:eastAsia="Times New Roman" w:hAnsi="Times New Roman" w:cs="Times New Roman"/>
          <w:b/>
          <w:sz w:val="28"/>
          <w:szCs w:val="32"/>
        </w:rPr>
        <w:t>Автор - составитель:</w:t>
      </w:r>
    </w:p>
    <w:p w14:paraId="3FDD8FD8" w14:textId="77777777" w:rsidR="007D30B8" w:rsidRPr="007D30B8" w:rsidRDefault="007D30B8" w:rsidP="007D30B8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32"/>
        </w:rPr>
      </w:pPr>
      <w:r w:rsidRPr="007D30B8">
        <w:rPr>
          <w:rFonts w:ascii="Times New Roman" w:eastAsia="Times New Roman" w:hAnsi="Times New Roman" w:cs="Times New Roman"/>
          <w:sz w:val="28"/>
          <w:szCs w:val="32"/>
        </w:rPr>
        <w:t>Бархатова Татьяна Анатольевна</w:t>
      </w:r>
      <w:r w:rsidR="00A236CD">
        <w:rPr>
          <w:rFonts w:ascii="Times New Roman" w:eastAsia="Times New Roman" w:hAnsi="Times New Roman" w:cs="Times New Roman"/>
          <w:sz w:val="28"/>
          <w:szCs w:val="32"/>
        </w:rPr>
        <w:t>,</w:t>
      </w:r>
    </w:p>
    <w:p w14:paraId="31E423D1" w14:textId="77777777" w:rsidR="007D30B8" w:rsidRPr="007D30B8" w:rsidRDefault="00A236CD" w:rsidP="007D30B8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п</w:t>
      </w:r>
      <w:r w:rsidR="007D30B8" w:rsidRPr="007D30B8">
        <w:rPr>
          <w:rFonts w:ascii="Times New Roman" w:eastAsia="Times New Roman" w:hAnsi="Times New Roman" w:cs="Times New Roman"/>
          <w:sz w:val="28"/>
          <w:szCs w:val="32"/>
        </w:rPr>
        <w:t>едагог-психолог</w:t>
      </w:r>
    </w:p>
    <w:p w14:paraId="183ED44E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3D6383D6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2DC577DE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0B94524C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5425EE7F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4E3B6384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57658F93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6E41E553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710782B5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482E46C6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325DFEDC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5B070B19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38419B5E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47F24475" w14:textId="77777777" w:rsidR="007D30B8" w:rsidRPr="007D30B8" w:rsidRDefault="007D30B8" w:rsidP="007D30B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34391824" w14:textId="77777777" w:rsidR="007D30B8" w:rsidRDefault="00A236CD" w:rsidP="00023CFF">
      <w:pPr>
        <w:shd w:val="clear" w:color="auto" w:fill="FFFFFF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2023 г.</w:t>
      </w:r>
    </w:p>
    <w:p w14:paraId="0D5FFC8A" w14:textId="77777777" w:rsidR="002B4455" w:rsidRPr="00A236CD" w:rsidRDefault="002B4455" w:rsidP="00023CFF">
      <w:pPr>
        <w:shd w:val="clear" w:color="auto" w:fill="FFFFFF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3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3667FD58" w14:textId="77777777" w:rsidR="002B4455" w:rsidRPr="00CC57DC" w:rsidRDefault="002B4455" w:rsidP="00023CFF">
      <w:pPr>
        <w:pStyle w:val="western"/>
        <w:shd w:val="clear" w:color="auto" w:fill="FFFFFF"/>
        <w:spacing w:before="0" w:beforeAutospacing="0" w:after="0" w:afterAutospacing="0" w:line="360" w:lineRule="auto"/>
        <w:ind w:left="-567" w:firstLine="567"/>
        <w:jc w:val="both"/>
      </w:pPr>
      <w:r w:rsidRPr="00CC57DC">
        <w:t>Психологическое сопровождение слабоуспевающих учащихся является важным направлением деятельности педагога-психолога. Познавательные процессы некоторых учащихся в период обучения практически не развиваются, однако есть возможность знакомить ребят с методами эффективного запоминания материала, с методами тренировки внимания и мышления. Также возможно развитие творческого мышления школьников. Поэтому небольшой блок занятий отводится для этих целей.</w:t>
      </w:r>
    </w:p>
    <w:p w14:paraId="4E6EF02F" w14:textId="77777777" w:rsidR="002B4455" w:rsidRPr="00CC57DC" w:rsidRDefault="002B4455" w:rsidP="000D2BCF">
      <w:pPr>
        <w:pStyle w:val="western"/>
        <w:shd w:val="clear" w:color="auto" w:fill="FFFFFF"/>
        <w:spacing w:before="0" w:beforeAutospacing="0" w:after="0" w:afterAutospacing="0" w:line="360" w:lineRule="auto"/>
        <w:ind w:left="-567" w:firstLine="567"/>
        <w:jc w:val="both"/>
      </w:pPr>
      <w:r w:rsidRPr="00CC57DC">
        <w:t>Основным психологическим новообразованием подросткового возраста является развитие самосознания – способности и потребности познать самого себя как личность, обладающую качествами, присущими только ей. Поэтому наряду с развитием познавательной сферы в работе с подростками большую значимость приобретают занятия, направленные на развитие самосознания.</w:t>
      </w:r>
    </w:p>
    <w:p w14:paraId="11012567" w14:textId="77777777" w:rsidR="002B4455" w:rsidRPr="002B4455" w:rsidRDefault="002B4455" w:rsidP="000D2BCF">
      <w:pPr>
        <w:pStyle w:val="western"/>
        <w:shd w:val="clear" w:color="auto" w:fill="FFFFFF"/>
        <w:spacing w:before="0" w:beforeAutospacing="0" w:after="0" w:afterAutospacing="0" w:line="360" w:lineRule="auto"/>
        <w:ind w:left="-567" w:firstLine="567"/>
        <w:jc w:val="both"/>
      </w:pPr>
      <w:r w:rsidRPr="00CC57DC">
        <w:t>Кроме того, общая мотивация подростка смещается к общению со сверстниками. В общении как деятельности происходит усвоение ребенком социальных норм, переоценка ценностей, удовлетворяется потребность в признании и самоутверждении. Поэтому важная часть занятий отводится на формирование навыков конструктивного общения.</w:t>
      </w:r>
    </w:p>
    <w:p w14:paraId="74048A3A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Игры и упражнения тренировочного характера, используемые на занятиях, подобраны таким образом, что помогают школьнику легко усваивать учебный материал, оказывая благотворное влияние на развитие и личностно-мотивационную сферу.</w:t>
      </w:r>
    </w:p>
    <w:p w14:paraId="6D37BA8B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развивающих занятий полностью соответствует требованиям учебной программы и новому образовательному стандарту для средней школы.</w:t>
      </w:r>
    </w:p>
    <w:p w14:paraId="0DFC60DB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</w:t>
      </w: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программы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– развитие познавательной сферы и интеллектуально-личностно-деятельностное развитие школьника.</w:t>
      </w:r>
    </w:p>
    <w:p w14:paraId="261C7CDD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Главными условиями эффективности программы являются индивидуализация, систематичность, постепенность и повторяемость.</w:t>
      </w:r>
    </w:p>
    <w:p w14:paraId="2DEEF2D1" w14:textId="77777777" w:rsidR="002B4455" w:rsidRPr="002B4455" w:rsidRDefault="002B4455" w:rsidP="000D2BCF">
      <w:pPr>
        <w:shd w:val="clear" w:color="auto" w:fill="FFFFFF"/>
        <w:spacing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14:paraId="42E60F2C" w14:textId="77777777" w:rsidR="002B4455" w:rsidRPr="002B4455" w:rsidRDefault="002B4455" w:rsidP="000D2BCF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Способствовать формированию </w:t>
      </w:r>
      <w:proofErr w:type="spell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общеинтеллектуальных</w:t>
      </w:r>
      <w:proofErr w:type="spell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умений: операции анализа, сравнения, обобщения, выделения существенных признаков и закономерностей, гибкость мыслительных процессов.</w:t>
      </w:r>
    </w:p>
    <w:p w14:paraId="0EE0DD42" w14:textId="77777777" w:rsidR="002B4455" w:rsidRPr="002B4455" w:rsidRDefault="002B4455" w:rsidP="000D2BCF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внимание (расширение объема, формирование навыков запоминания, устойчивости, развитие смысловой памяти).</w:t>
      </w:r>
    </w:p>
    <w:p w14:paraId="6394F162" w14:textId="77777777" w:rsidR="002B4455" w:rsidRPr="002B4455" w:rsidRDefault="002B4455" w:rsidP="000D2BCF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пространственного восприятия и сенсомоторной координации.</w:t>
      </w:r>
    </w:p>
    <w:p w14:paraId="63FD3695" w14:textId="77777777" w:rsidR="002B4455" w:rsidRPr="002B4455" w:rsidRDefault="002B4455" w:rsidP="000D2BCF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учебной мотивации.</w:t>
      </w:r>
    </w:p>
    <w:p w14:paraId="0423E73F" w14:textId="77777777" w:rsidR="002B4455" w:rsidRPr="002B4455" w:rsidRDefault="002B4455" w:rsidP="000D2BCF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личностной сферы.</w:t>
      </w:r>
    </w:p>
    <w:p w14:paraId="706B0BB0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индивидуальных занятий направлено на развитие и коррекцию определенных функций, процессов, способностей, навыков. Одна часть индивидуальных занятий предусматривает работу по тематическим блокам, вторая предусматривает развитие сенсорно-перцептивной деятельности и психических процессов.</w:t>
      </w:r>
    </w:p>
    <w:p w14:paraId="55AC5ACB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Режим проведения занятий:</w:t>
      </w:r>
    </w:p>
    <w:p w14:paraId="50240153" w14:textId="77777777" w:rsidR="002B4455" w:rsidRPr="002B4455" w:rsidRDefault="002B4455" w:rsidP="000D2BCF">
      <w:pPr>
        <w:numPr>
          <w:ilvl w:val="0"/>
          <w:numId w:val="3"/>
        </w:num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по данной программе проводятс</w:t>
      </w:r>
      <w:r w:rsidR="00613C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="000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учебного года </w:t>
      </w:r>
    </w:p>
    <w:p w14:paraId="1053B65B" w14:textId="77777777" w:rsidR="002B4455" w:rsidRPr="002B4455" w:rsidRDefault="002B4455" w:rsidP="000D2BCF">
      <w:pPr>
        <w:numPr>
          <w:ilvl w:val="0"/>
          <w:numId w:val="3"/>
        </w:num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проводятся 1</w:t>
      </w:r>
      <w:r w:rsidR="00005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 в неделю, </w:t>
      </w:r>
      <w:r w:rsidR="007D30B8">
        <w:rPr>
          <w:rFonts w:ascii="Times New Roman" w:eastAsia="Times New Roman" w:hAnsi="Times New Roman" w:cs="Times New Roman"/>
          <w:color w:val="000000"/>
          <w:sz w:val="24"/>
          <w:szCs w:val="24"/>
        </w:rPr>
        <w:t>20-30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минут.</w:t>
      </w:r>
    </w:p>
    <w:p w14:paraId="7687756E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 время занятий используются следующие задания:</w:t>
      </w:r>
    </w:p>
    <w:p w14:paraId="45B0FBE4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1. Дыхательно-координационные упражнения.</w:t>
      </w:r>
    </w:p>
    <w:p w14:paraId="31BC2847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2. Упражнения на развитие произвольного слухового и зрительного внимания и памяти.</w:t>
      </w:r>
    </w:p>
    <w:p w14:paraId="1A620C74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3. Упражнения для профилактики нарушений зрения.</w:t>
      </w:r>
    </w:p>
    <w:p w14:paraId="3E847DC1" w14:textId="77777777" w:rsidR="002B4455" w:rsidRPr="00613C6A" w:rsidRDefault="00613C6A" w:rsidP="000D2BCF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2B4455" w:rsidRPr="00613C6A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Упражнения, формирующие различные виды мыслительных операций.</w:t>
      </w:r>
    </w:p>
    <w:p w14:paraId="7BD9371E" w14:textId="77777777" w:rsidR="002B4455" w:rsidRPr="002B4455" w:rsidRDefault="00613C6A" w:rsidP="000D2BCF">
      <w:pPr>
        <w:shd w:val="clear" w:color="auto" w:fill="FFFFFF"/>
        <w:spacing w:after="0"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2B4455"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Упражнения, улучшающие состояние тонкой моторики и совер</w:t>
      </w:r>
      <w:r w:rsidR="002B4455"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шенствующие графические навыки.</w:t>
      </w:r>
    </w:p>
    <w:p w14:paraId="57246A37" w14:textId="77777777" w:rsidR="002B4455" w:rsidRPr="002B4455" w:rsidRDefault="002B4455" w:rsidP="000D2BCF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Ожидаемые результаты: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реализация данной программы станет сп</w:t>
      </w:r>
      <w:r w:rsidR="00613C6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особствовать развитию у учащегося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внимания, памяти, мышления, формированию </w:t>
      </w:r>
      <w:r w:rsidR="000D2BCF"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 интеллектуальных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навыков: операции анализа, сравнения, обобщения, выделения существенных признаков и закономерностей, гибкость мыслительных процессов; развитию пространственного восприятия и сенсомоторной координации; формированию учебной мотивации и развитию личностной сферы. В целом, программа будет способствовать повышению качества усвоения учебных программ учащейся в школе.</w:t>
      </w:r>
    </w:p>
    <w:p w14:paraId="2B0BA49C" w14:textId="77777777" w:rsidR="002B4455" w:rsidRDefault="002B4455" w:rsidP="000D2BCF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Мониторинг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: осуществляется с помощью единой диагностической программы изучения сформированности универсальных учебных действий у обучающихся 5-9 классов в условиях обучения по ФГОС.</w:t>
      </w:r>
    </w:p>
    <w:p w14:paraId="78B6CC56" w14:textId="77777777" w:rsidR="000D2BCF" w:rsidRPr="002B4455" w:rsidRDefault="000D2BCF" w:rsidP="00613C6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C9ED04" w14:textId="77777777" w:rsidR="002B4455" w:rsidRPr="002B4455" w:rsidRDefault="00D3368C" w:rsidP="00D3368C">
      <w:pPr>
        <w:shd w:val="clear" w:color="auto" w:fill="FFFFFF"/>
        <w:tabs>
          <w:tab w:val="left" w:pos="12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="002B4455"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tbl>
      <w:tblPr>
        <w:tblW w:w="5103" w:type="pct"/>
        <w:tblInd w:w="-31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1"/>
        <w:gridCol w:w="1008"/>
        <w:gridCol w:w="853"/>
        <w:gridCol w:w="7370"/>
      </w:tblGrid>
      <w:tr w:rsidR="00D3368C" w:rsidRPr="002B4455" w14:paraId="40D095CD" w14:textId="77777777" w:rsidTr="00E77EF4">
        <w:trPr>
          <w:trHeight w:val="271"/>
        </w:trPr>
        <w:tc>
          <w:tcPr>
            <w:tcW w:w="282" w:type="pct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9669FA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7D6C6625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97A0D6" w14:textId="77777777" w:rsidR="00D3368C" w:rsidRPr="00D3368C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36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76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21446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</w:tr>
      <w:tr w:rsidR="00E77EF4" w:rsidRPr="002B4455" w14:paraId="79422B95" w14:textId="77777777" w:rsidTr="00E77EF4">
        <w:trPr>
          <w:trHeight w:val="301"/>
        </w:trPr>
        <w:tc>
          <w:tcPr>
            <w:tcW w:w="282" w:type="pct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0FA12E" w14:textId="77777777" w:rsidR="002B4455" w:rsidRPr="002B4455" w:rsidRDefault="002B4455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A73507" w14:textId="77777777" w:rsidR="00D3368C" w:rsidRPr="00E77EF4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7E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8AA4D25" w14:textId="77777777" w:rsidR="00D3368C" w:rsidRPr="00E77EF4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7E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76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E6B2C" w14:textId="77777777" w:rsidR="002B4455" w:rsidRPr="002B4455" w:rsidRDefault="002B4455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68C" w:rsidRPr="002B4455" w14:paraId="389091F0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8EE099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4B35F5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E61D2E5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45B55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слуховой памяти.</w:t>
            </w:r>
          </w:p>
        </w:tc>
      </w:tr>
      <w:tr w:rsidR="00D3368C" w:rsidRPr="002B4455" w14:paraId="2693810D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3B77A9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6A4F36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14.11.23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26D82AA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A8880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</w:tc>
      </w:tr>
      <w:tr w:rsidR="00D3368C" w:rsidRPr="002B4455" w14:paraId="6AD2D06B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CA8E97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CCF98C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21.11.23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E8E164D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A426B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механической зритель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памяти.</w:t>
            </w:r>
          </w:p>
        </w:tc>
      </w:tr>
      <w:tr w:rsidR="00D3368C" w:rsidRPr="002B4455" w14:paraId="7B77750F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929900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045FDA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28.11.23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DDE19A4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A94B3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ассоциативной памяти.</w:t>
            </w:r>
          </w:p>
        </w:tc>
      </w:tr>
      <w:tr w:rsidR="00D3368C" w:rsidRPr="002B4455" w14:paraId="53ADBDB2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D2BF14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F93B35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7612B08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CB663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исключение, ослож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ненное заданием на запоминание.</w:t>
            </w:r>
          </w:p>
        </w:tc>
      </w:tr>
      <w:tr w:rsidR="00D3368C" w:rsidRPr="002B4455" w14:paraId="5A8893D4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532550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CB4B1F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50DD507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2558B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сенсомоторики</w:t>
            </w:r>
            <w:proofErr w:type="spellEnd"/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3368C" w:rsidRPr="002B4455" w14:paraId="31777E02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9C2028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8A66D7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C980472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F680D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смысловой памяти и ло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гического мышления.</w:t>
            </w:r>
          </w:p>
        </w:tc>
      </w:tr>
      <w:tr w:rsidR="00D3368C" w:rsidRPr="002B4455" w14:paraId="63D07359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29F0E9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0C00D8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26.12.23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B895562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D4E45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зрительной памяти.</w:t>
            </w:r>
          </w:p>
        </w:tc>
      </w:tr>
      <w:tr w:rsidR="00D3368C" w:rsidRPr="002B4455" w14:paraId="31E90335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E605B5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75CB91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9.01.24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70F5935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E36CC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мышления, усложненное запоминанием.</w:t>
            </w:r>
          </w:p>
        </w:tc>
      </w:tr>
      <w:tr w:rsidR="00D3368C" w:rsidRPr="002B4455" w14:paraId="37A4D922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2CCC96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B18981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16.01.24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DF51319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A7C06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координации и тонкой моторики.</w:t>
            </w:r>
          </w:p>
        </w:tc>
      </w:tr>
      <w:tr w:rsidR="00D3368C" w:rsidRPr="002B4455" w14:paraId="550E3E42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2AB6DB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B5D0AA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23.01.24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112F32E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81B5A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логического мышления.</w:t>
            </w:r>
          </w:p>
        </w:tc>
      </w:tr>
      <w:tr w:rsidR="00D3368C" w:rsidRPr="002B4455" w14:paraId="1EF58FF7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775FC4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A1AA5B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23.01.24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9116231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0B251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произвольного зритель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ного внимания.</w:t>
            </w:r>
          </w:p>
        </w:tc>
      </w:tr>
      <w:tr w:rsidR="00D3368C" w:rsidRPr="002B4455" w14:paraId="6D9A770D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A0B598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637145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30.01.24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6FD30DE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89575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азвитие долгосрочной памяти.</w:t>
            </w:r>
          </w:p>
        </w:tc>
      </w:tr>
      <w:tr w:rsidR="00D3368C" w:rsidRPr="002B4455" w14:paraId="10C1F14D" w14:textId="77777777" w:rsidTr="00E77EF4">
        <w:trPr>
          <w:trHeight w:val="500"/>
        </w:trPr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D62DD9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A9CF0D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6.02.24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578EACE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4CCCF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пространственной ори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ентации, координации движений и тонкой мотори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ки.</w:t>
            </w:r>
          </w:p>
        </w:tc>
      </w:tr>
      <w:tr w:rsidR="00D3368C" w:rsidRPr="002B4455" w14:paraId="2A712551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52D11D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2D43F1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13.02.24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A943882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8C9C3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восприятия.</w:t>
            </w:r>
          </w:p>
        </w:tc>
      </w:tr>
      <w:tr w:rsidR="00D3368C" w:rsidRPr="002B4455" w14:paraId="746A3A0F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B16858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FCE298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98DA6E8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8C2EA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логического мышления и смысловой памяти.</w:t>
            </w:r>
          </w:p>
        </w:tc>
      </w:tr>
      <w:tr w:rsidR="00D3368C" w:rsidRPr="002B4455" w14:paraId="719DC286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42545A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AAC0C2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27.02.24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AB1B7EE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9FD0C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пространственной ори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ентации и графических навыков.</w:t>
            </w:r>
          </w:p>
        </w:tc>
      </w:tr>
      <w:tr w:rsidR="00D3368C" w:rsidRPr="002B4455" w14:paraId="45FA5256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3C709C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B8FA19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45F5A5C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A6DFD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слуховой памяти и вни</w:t>
            </w: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мания.</w:t>
            </w:r>
          </w:p>
        </w:tc>
      </w:tr>
      <w:tr w:rsidR="00D3368C" w:rsidRPr="002B4455" w14:paraId="7D3A7EC2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357566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E5A0D3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12.03.24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4577F2A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65728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сенсомоторики</w:t>
            </w:r>
            <w:proofErr w:type="spellEnd"/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3368C" w:rsidRPr="002B4455" w14:paraId="4614E237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1DC187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9624FF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19.03.24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3161304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46C20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Общее и отличия.</w:t>
            </w:r>
          </w:p>
        </w:tc>
      </w:tr>
      <w:tr w:rsidR="00D3368C" w:rsidRPr="002B4455" w14:paraId="5E24B13C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37229C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379137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2.04.24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ECABCF5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FAB8B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решать логические задачи.</w:t>
            </w:r>
          </w:p>
        </w:tc>
      </w:tr>
      <w:tr w:rsidR="00D3368C" w:rsidRPr="002B4455" w14:paraId="64E133B4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B03E69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572666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E68F23E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21088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Количественные и качественные соотнесения предметов.</w:t>
            </w:r>
          </w:p>
        </w:tc>
      </w:tr>
      <w:tr w:rsidR="00D3368C" w:rsidRPr="002B4455" w14:paraId="68207B0B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897BCD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5F212A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B884337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771AA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самоанализа и самооценки.</w:t>
            </w:r>
          </w:p>
        </w:tc>
      </w:tr>
      <w:tr w:rsidR="00D3368C" w:rsidRPr="002B4455" w14:paraId="6046009F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1D519A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D05D69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09C3E2B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9B3DE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Рисунок-игра Стэнли </w:t>
            </w:r>
            <w:proofErr w:type="spellStart"/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Киссель</w:t>
            </w:r>
            <w:proofErr w:type="spellEnd"/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3368C" w:rsidRPr="002B4455" w14:paraId="55973864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92C934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3DD0FE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88778EB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67E47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достижения.</w:t>
            </w:r>
          </w:p>
        </w:tc>
      </w:tr>
      <w:tr w:rsidR="00D3368C" w:rsidRPr="002B4455" w14:paraId="5E415603" w14:textId="77777777" w:rsidTr="00E77EF4"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5B42ED" w14:textId="77777777" w:rsidR="002B4455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233578" w14:textId="77777777" w:rsidR="002B4455" w:rsidRPr="002B4455" w:rsidRDefault="007D30B8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6C71F5A" w14:textId="77777777" w:rsidR="00D3368C" w:rsidRPr="002B4455" w:rsidRDefault="00D3368C" w:rsidP="00E7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A829B" w14:textId="77777777" w:rsidR="002B4455" w:rsidRPr="002B4455" w:rsidRDefault="00D3368C" w:rsidP="00E7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 – ученик.</w:t>
            </w:r>
          </w:p>
        </w:tc>
      </w:tr>
    </w:tbl>
    <w:p w14:paraId="0B8DABE7" w14:textId="77777777" w:rsidR="002B4455" w:rsidRPr="002B4455" w:rsidRDefault="00005270" w:rsidP="000D2BCF">
      <w:pPr>
        <w:shd w:val="clear" w:color="auto" w:fill="FFFFFF"/>
        <w:tabs>
          <w:tab w:val="left" w:pos="1020"/>
        </w:tabs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52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программы:</w:t>
      </w:r>
    </w:p>
    <w:p w14:paraId="5508653A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мыслительных операций «анализа» и «синтеза»</w:t>
      </w:r>
    </w:p>
    <w:p w14:paraId="3E2057A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CEBB7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Упражнение </w:t>
      </w:r>
      <w:proofErr w:type="gramStart"/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обучают составлению геометрических фигур или образных изображений из геометрических фигур.</w:t>
      </w:r>
    </w:p>
    <w:p w14:paraId="0AFAA75D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Игра «Что нарисовал художник».</w:t>
      </w:r>
    </w:p>
    <w:p w14:paraId="4CF35A4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 раздаются предметные картинки, подобранные либо по лексическим темам (фрукты, игрушки) либо в произвольном порядке. Каждый ребёнок рассказывает об изображённом предмете, выделяя его свойства и признаки. Первоначально предмет называется, затем просто перечисляются его признаки, а дети отгадывают предмет.</w:t>
      </w:r>
    </w:p>
    <w:p w14:paraId="2EDA1D5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«Картинки».</w:t>
      </w:r>
    </w:p>
    <w:p w14:paraId="00A3A4FD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Детям предлагается составить сложные изображения из разрезных картинок. Например: собрать картину «пароход причаливает к пристани». Один ребёнок собирает из разрезных картинок пароход, другой – пристань. Затем изображения объединяются. Эту игру мы можем использовать для развития речи: выполнив задание, дети составляют предложение: «Пароход 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причаливает к пристани». Можно предложение распространить: «Красивый белый пароход причаливает к пристани».</w:t>
      </w:r>
    </w:p>
    <w:p w14:paraId="20FD3B5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мыслительной операции «сравнение».</w:t>
      </w:r>
    </w:p>
    <w:p w14:paraId="2DDAC37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«Найди игрушку».</w:t>
      </w:r>
    </w:p>
    <w:p w14:paraId="3C887991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Ведущий расставляет игрушки в ряд, участнику необходимо найти одинаковые игрушки в группе. 2 вариант - В полотняный мешочек кладут несколько предметов, например, 2 катушки, пуговицу, резиновую игрушку, ложку. Ребёнку предлагается на ощупь определить, что это за вещи, описать их и подумать, есть ли среди них одинаковые.</w:t>
      </w:r>
    </w:p>
    <w:p w14:paraId="5AAC71A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«Различия».</w:t>
      </w:r>
    </w:p>
    <w:p w14:paraId="2490D7D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Первоначально, подбираются предметы, отличающиеся одним признаком (например, мячи разного цвета). Дети отвечают на вопросы: чем похожи игрушки? Чем они не похожи? Постепенно дети научатся сравнивать предметы, отличающиеся двумя или более признаками. Например, сравнивать два грузовика, отличающихся по размеру, цвету кабины и кузова; сравнивать двух кукол, отличающихся размером, цветом платья.</w:t>
      </w:r>
    </w:p>
    <w:p w14:paraId="63B5AB4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Например, детям предлагается сравнить:</w:t>
      </w:r>
    </w:p>
    <w:p w14:paraId="4B78778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Кошку и собаку;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678EE48A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Ромашку и василёк;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6FE2623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Ромашку и одуванчик;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5ADDC66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Ёлку и берёзу;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0910ED6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Жука и божью коровку и т.д.;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696F7029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«Похож – не похож».</w:t>
      </w:r>
    </w:p>
    <w:p w14:paraId="732ED17F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Цель: учить детей сравнивать предметы, находить в них признаки различия и сходства, узнавать предметы по </w:t>
      </w:r>
      <w:proofErr w:type="spellStart"/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описанию.Ход</w:t>
      </w:r>
      <w:proofErr w:type="spellEnd"/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игры: Дети садятся в круг. Каждому ребёнку предлагается задумать два предмета, и вспомнить, чем они похожи и чем отличаются, рассказать об этом другим детям, а они отгадают эти предметы. Например, ребёнок говорит: «Ползли два жука. Один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маленький,  красный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, с чёрными точечками, а другой большой, коричневый. Один не жужжит, другой жужжит сильно (божья коровка и майский жук) и т.д.</w:t>
      </w:r>
    </w:p>
    <w:p w14:paraId="6627F7F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Формирование мыслительных </w:t>
      </w:r>
      <w:proofErr w:type="gramStart"/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операций  «</w:t>
      </w:r>
      <w:proofErr w:type="gramEnd"/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обобщение» и «классификация».</w:t>
      </w:r>
    </w:p>
    <w:p w14:paraId="266077E7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«Чудесный мешочек».</w:t>
      </w:r>
    </w:p>
    <w:p w14:paraId="5DE4A318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 мешочек опускаются кружочки разного цвета. Дети достают по одному кружочку, называют его цвет: «У меня красный кружок, у меня жёлтый кружок, у меня зелёный кружок». Все кружочки выставляются на доске. Дети отвечают на вопрос: «Что у меня выставлено на доске?» (Круги).</w:t>
      </w:r>
    </w:p>
    <w:p w14:paraId="2751C92E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  «Подарки детям».</w:t>
      </w:r>
    </w:p>
    <w:p w14:paraId="079FAE0D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 приходит посылка с игрушками одинакового цвета. Игрушки раздаются детям, дети их рассматривают, затем отвечают на вопрос: «Чем похожи ваши подарки?»</w:t>
      </w:r>
    </w:p>
    <w:p w14:paraId="13E4CF0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  «Поможем Незнайке».</w:t>
      </w:r>
    </w:p>
    <w:p w14:paraId="4BE678F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детям приходит Незнайка и приносит их дома свои игрушки. Он говорит, что ему надоели, потому что он не знает, что с ними делать. Игрушки раздаются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детям,  и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 предлагается рассказать о каждой игрушке и ответить на вопрос, что с ней можно делать? Все дети говорят, что с ними можно играть. Логопед говорит: «Ребята, вы сказали, что со всеми этими предметами можно играть, значит, это всё… (игрушки). Что же принёс нам Незнайка? (игрушки).</w:t>
      </w:r>
    </w:p>
    <w:p w14:paraId="63BB4B29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4. Игра «Назови предметы одним словом».</w:t>
      </w:r>
    </w:p>
    <w:p w14:paraId="233F3CE9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для ребёнка: «Я тебе назову много предметов, а ты мне ответишь, как их можно назвать одним словом». Перечисляются следующие группы предметов:</w:t>
      </w:r>
    </w:p>
    <w:p w14:paraId="4C10886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Лошадь, корова, овца, свинья;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314D44B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Волк, лиса, медведь, заяц;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7C50DE0A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Капуста, картофель, свёкла, помидор;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4563182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Пальто, шарф, куртка, свитер;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05A14C1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Туфли, сапоги, кроссовки, тапочки;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17F08DE9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Суп, гуляш, каша, кисель;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0280D3AD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   Липа, берёза, ель, сосна;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234557E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Автомобиль, трактор, трамвай, метро;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3649503F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мыслительной операции «конкретизация».</w:t>
      </w:r>
    </w:p>
    <w:p w14:paraId="359854E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«Назови три предмета».</w:t>
      </w:r>
    </w:p>
    <w:p w14:paraId="2FFD2D5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игры: детям предлагается поймать мяч и на одно слово педагога подобрать три, подходящие к нему. Например,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к слову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мебель –диван, стол, кровать и т.д.</w:t>
      </w:r>
    </w:p>
    <w:p w14:paraId="1EC0D77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«Птицы (звери, рыбы)».</w:t>
      </w:r>
    </w:p>
    <w:p w14:paraId="6715E16A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Игра проводится с мячом. Ведущий бросает мяч и говорит: «Вот птица. Что за птица?» Ребёнок ловит мяч и отвечает: «Воробей». Затем бросает другому ребёнку: «Вот птица, что за птица?» - «Синица». Повторяться нельзя. Аналогично играют с названием зверей, рыб, насекомых.</w:t>
      </w:r>
    </w:p>
    <w:p w14:paraId="4D7597C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«Кому что нужно?».</w:t>
      </w:r>
    </w:p>
    <w:p w14:paraId="334C288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 называет детям профессию. А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дети  перечисляют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предметы, необходимые для работы. Например: «Сапожник: гвозди, молоток, кожа, сапоги, ботинки…»</w:t>
      </w:r>
    </w:p>
    <w:p w14:paraId="0BBA785E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4. «Кто назовёт больше предметов».</w:t>
      </w:r>
    </w:p>
    <w:p w14:paraId="0BA854AA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Игра проводится аналогично (с мячом), дети называют то, что изготовлено на заводе (фабрике), что пекут на хлебозаводе, что выращивают колхозники.</w:t>
      </w:r>
    </w:p>
    <w:p w14:paraId="53C4BF2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логического мышления.</w:t>
      </w:r>
    </w:p>
    <w:p w14:paraId="3DE6C46A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  «Составь предложение».  </w:t>
      </w:r>
    </w:p>
    <w:p w14:paraId="5909F0A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упражнения - развитие способности у детей быстро устанавливать разнообразные, иногда совсем неожиданные связи между привычными предметами, творчески создавать новые целостные образы из отдельных разрозненных </w:t>
      </w:r>
      <w:proofErr w:type="spellStart"/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элементов.Детям</w:t>
      </w:r>
      <w:proofErr w:type="spellEnd"/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предлагается придумать три слова, не связанные по смыслу, например «озеро», «карандаш» и «медведь». Затем дается задание - составить как можно больше предложений, которые обязательно включали бы в себя эти три слова (можно менять падеж и использовать другие слова). Ответы могут быть банальными («Медведь опустил в озеро карандаш»), сложными, с выходом за пределы ситуации, обозначенной тремя исходными словами и введением новых объектов («Мальчик взял карандаш и нарисовал медведя, купающегося в озере») и творческими, включающими эти предметы в нестандартные связи («Мальчик, тонкий, как карандаш, стоял возле озера, которое ревело, как медведь»).</w:t>
      </w:r>
    </w:p>
    <w:p w14:paraId="6D61D77C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«Исключение лишнего».</w:t>
      </w:r>
    </w:p>
    <w:p w14:paraId="5D949F5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Задача, которую необходимо выполнить ребенку состоит в исключении одного предмета, не имеющего некоторого признака, общего для остальных.</w:t>
      </w:r>
    </w:p>
    <w:p w14:paraId="29B0B63A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Берут любые три слова, например: «собака», «помидор», «солнце». Надо оставить только те слова, которые обозначают в чем-то сходные предметы, а одно слово, «лишнее», не обладающее этим общим признаком, исключить. Следует найти как можно больше вариантов исключения лишнего слова, а главное - больше признаков, объединяющих оставшуюся пару слов и не присущих исключенному, </w:t>
      </w:r>
      <w:proofErr w:type="spell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лишнему.Не</w:t>
      </w:r>
      <w:proofErr w:type="spell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пренебрегая вариантами, которые сразу же напрашиваются (исключить «собаку», а «помидор» и «солнце» оставить, потому что они круглые), желательно поискать нестандартные и в то же время очень меч кие решения. Побеждает тот, у кого ответов больше.</w:t>
      </w:r>
    </w:p>
    <w:p w14:paraId="7B4B93B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Эта игра развивает способность не только устанавливать неожиданные связи между разрозненными явлениями, но легко переходить от одних связей к другим. Игра учит также одновременно удерживать и поле мышления сразу несколько предметов и сравнивать их между собой. Немаловажно, что игра формирует установку на то, что возможны совершенно разные способы объединения и расчленения некоторой группы предметов, и поэтому не стоит ограничиваться одним единственным «правильным» решением, а надо искать целое их множество.</w:t>
      </w:r>
    </w:p>
    <w:p w14:paraId="1D6E48E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«Способы применения предметов».</w:t>
      </w:r>
    </w:p>
    <w:p w14:paraId="2AF021D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Называется какой-либо хорошо известный предмет, например «книга». Задача ребенка — назвать как можно больше различных способов ее применения: книгу можно использовать как 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подставку для кинопроектора, можно ею прикрыть от посторонних глаз бумаги на столе и так далее. Побеждает тот, кто укажет большее число различных функций предмета.</w:t>
      </w:r>
    </w:p>
    <w:p w14:paraId="594EC6A3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словесно-логического мышления</w:t>
      </w:r>
    </w:p>
    <w:p w14:paraId="3E274863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«Расставь события по порядку».         </w:t>
      </w:r>
    </w:p>
    <w:p w14:paraId="0410CA6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ложусь спать; я обедаю; я смотрю телевизор; я чищу зубы; я играю в футбол и т.д. Листья опадают; распускаются цветы; идет снег; созревает клубника; улетают перелетные птицы и </w:t>
      </w:r>
      <w:proofErr w:type="spell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т.д.Через</w:t>
      </w:r>
      <w:proofErr w:type="spell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год; позавчера; сегодня; завтра; месяц назад и т.д.</w:t>
      </w:r>
    </w:p>
    <w:p w14:paraId="133142A9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Упражнение 2. «Время и </w:t>
      </w:r>
      <w:proofErr w:type="spellStart"/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антивремя</w:t>
      </w:r>
      <w:proofErr w:type="spellEnd"/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</w:p>
    <w:p w14:paraId="63D7092F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Каждому из участников предлагается описать какое-либо событие: экскурсию, вчерашнее происшествие, кинофильм и т.п. Сначала - правильно, а затем — задом наперед, от конца к началу.</w:t>
      </w:r>
    </w:p>
    <w:p w14:paraId="4B884E5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«Назвать одним словом серию картинок».</w:t>
      </w:r>
    </w:p>
    <w:p w14:paraId="4731C8D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воспроизведения обобщающего слова предлагается назвать и другие предметы, которые относятся к той же тематической группе.</w:t>
      </w:r>
    </w:p>
    <w:p w14:paraId="5BF23E7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«Послушайте слова и назовите только те из них, которые обозначают домашних животных»:</w:t>
      </w:r>
    </w:p>
    <w:p w14:paraId="77531FB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лиса, волк, собака, заяц;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4AF48A1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лошадь, теленок, лось, медведь;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22619F3F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белка, кошка, петух;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1626EB09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сарай, корова, коза, овца.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6E13861E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Послушайте  слова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 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  из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 них  обозначают транспорт?»:</w:t>
      </w:r>
    </w:p>
    <w:p w14:paraId="7E0D2288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грузовик, метро, самолет, скамейки;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58F2C28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автобус, дорога, вертолет, машина;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741C958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поезд, дом, пароход, магазин;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07A0F42C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пространственных представлений.</w:t>
      </w:r>
    </w:p>
    <w:p w14:paraId="44C40258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«Расположение».</w:t>
      </w:r>
    </w:p>
    <w:p w14:paraId="2E9AB2F3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начинается перед зеркалом с анализа расположения частей лица по параметрам:</w:t>
      </w:r>
    </w:p>
    <w:p w14:paraId="7FCFEAF7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выше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всего:…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66760C0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ниже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всего:…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59B7490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выше, чем…;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677929A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ниже, чем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… .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2E4071B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этими представлениями в работу вводятся предлоги: «над», «под», «между»:</w:t>
      </w:r>
    </w:p>
    <w:p w14:paraId="795674B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что находится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над?…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04C822B1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что находится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под?…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0CE7992D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что находится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между?…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</w:p>
    <w:p w14:paraId="2BEC01A8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«Угадай часть тела и запомни ее название».</w:t>
      </w:r>
    </w:p>
    <w:p w14:paraId="1808474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 сажают лицом к зеркалу и говорят: «Посмотри, потрогай глаза, нос, лоб…; потрогай стопу, колено; посмотри на…; потрогай пальцы, локоть, плечо…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».Затем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 этих действий переносится на взрослого: «Покажи, где у меня глаза, нос, лоб, плечи, локоть…». Затем ребенок закрывает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глаза,  и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 эти задания повторяются. При выполнении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  ребенок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называет ту часть тела, которую трогает он или взрослый, или показывает, затем все эти задания повторяются на кукле, потом на картинке. Ребенок сидит лицом к зеркалу, обводит контур лица, глаз, носа, затем пальцем обводит контур изображения лица на кукле, картинке.</w:t>
      </w:r>
    </w:p>
    <w:p w14:paraId="10A22517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«Путаница».</w:t>
      </w:r>
    </w:p>
    <w:p w14:paraId="377597B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Взрослый намеренно показывает не те движения или место на теле, которые называет. Ребенок должен исправить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  взрослого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Затем упражнения выполняет сам ребенок: он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показывает  упражнение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другим детям и контролирует их выполнение.</w:t>
      </w:r>
    </w:p>
    <w:p w14:paraId="354AB980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на расслабление мышц тела.</w:t>
      </w:r>
    </w:p>
    <w:p w14:paraId="0EBB31CE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«Разминка пальцев рук».</w:t>
      </w:r>
    </w:p>
    <w:p w14:paraId="3E72583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Сжимание и разжимание большого мяча между ладонями и в пальцах рук, а так же при вращении мяча (повторит 4 раза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).Сжимание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массажного мяча между ладонями (пальцы обеих рук сцеплены в замок) и  разжимание мяча ладонями, не расцепляя пальцев рук (повторить 5 раз). Затем пальцы разжимаются, и мяч вращается между ладонями круговыми и прямыми движениями (повторить 5 раз).  Сжимание резиновых колец сначала одной рукой, потом другой и разжимание под счет” раз, два” (повторить 5 раз). </w:t>
      </w:r>
    </w:p>
    <w:p w14:paraId="43AE3E0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Сжимание и разжимание гимнастических мячей двумя руками, локти которых стоят на столе при следующем положении пальцев: мячи лежат на больших пальцах правой и левой руки и прижимаются сверху остальными пальцами (повторить 4 раза). Прокатывание игольчатого мяча по ладоням и тыльной стороне руки по очереди. Прокатывание пружинного кольца по пальцам правой (левой) руки по счет.</w:t>
      </w:r>
    </w:p>
    <w:p w14:paraId="0E8E271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«Погладим котенка».</w:t>
      </w:r>
    </w:p>
    <w:p w14:paraId="7E7DD4E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Плавные движения рук, имитирующие соответствующие действия; выполняются сначала одной, потом другой рукой (от 3 до 5 раз). "Веселые маляры” – синхронные движения кистей рук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вверх  -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вниз (влево – вправо)  с одновременным подключением кистевого замка. "Курочка пьет воду” – локти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опираются  на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стол, пальцы сложены в виде клюва, ритмичные наклоны рук вперед с подключением кистевого замка. "Качаем лодку” – пальцы сложены вместе, плавные движения рук в горизонтальном направлении. "Стряхни воду” – потрясти кистями рук, как бы стряхивая капельки воды.</w:t>
      </w:r>
    </w:p>
    <w:p w14:paraId="3C5D62F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«Расслабляемся».</w:t>
      </w:r>
    </w:p>
    <w:p w14:paraId="65AA1DF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"Человечек” – указательный и средний палец "бегают” по столу. "Слоненок” – средний палец выставлен вперед, указательный и безымянный "идут” по столу, большой палец лежит на мизинце. "Елка” – ладони развернуть от себя, пальчики пропустить между собой (пальцы расположены под углом друг к другу), пальчики выставить вперед, локти к телу не прижимать.</w:t>
      </w:r>
    </w:p>
    <w:p w14:paraId="4A4C0862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на развитие памяти.</w:t>
      </w:r>
    </w:p>
    <w:p w14:paraId="61EA834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«Магазин». </w:t>
      </w:r>
    </w:p>
    <w:p w14:paraId="7CBAEEF1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 можете послать ребенка в «магазин» и попросить запомнить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все  предметы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которые надо купить. Начинают с 1-2 предметов, постепенно увеличивая их количество до 5-7. В этой игре полезно менять роли: и взрослый, и ребенок по очереди могут быть и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дочкой  (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или сыном), и мамой (или папой), и продавцом, который сначала выслушивает заказ покупателя, а потом идет подбирать товар. Магазины могут быть разными: «Булочная», «Молоко», «Игрушки» и любые другие.</w:t>
      </w:r>
    </w:p>
    <w:p w14:paraId="2A6D7D93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«Восстанови слово».</w:t>
      </w:r>
    </w:p>
    <w:p w14:paraId="45774B24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Ребенку зачитываются 5-7 слов, не связанных между собой по смыслу: корова, стол, стена, письмо, цветок, сумка, голова. Затем ряд читается заново с пропуском одного из слов. Ребенок должен назвать пропущенное слово. Вариант задания: при повторном прочтении можно заменить одно слово другим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( из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одного семантического поля, например корова – теленок; близким по звучанию, например стол- стон); ребенок должен найти ошибку.</w:t>
      </w:r>
    </w:p>
    <w:p w14:paraId="0C8A7CA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«Повтори и продолжи».</w:t>
      </w:r>
    </w:p>
    <w:p w14:paraId="37DC943E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Ребенок называет какое-нибудь слово. Следующий участник игры повторяет это слово и добавляет новое. Таким образом, каждый из участников повторяет весь предыдущий ряд, добавляя в конце новое слово. Варианты игры: составление рядов из слов одной обобщающей </w:t>
      </w:r>
      <w:proofErr w:type="spellStart"/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группы,например</w:t>
      </w:r>
      <w:proofErr w:type="spellEnd"/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: ягоды, фрукты, животные, мебель, посуда и т.д.; из определений к существительному, например: «Арбуз, какой?» Ответы: «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Зеленый,  полосатый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сочный, сладкий, большой, тяжелый, вкусный и т.д.».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  сложным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задание  на составление связного рассказа, когда каждый из участников, повторяя предыдущие предложения, добавляет свое.</w:t>
      </w:r>
    </w:p>
    <w:p w14:paraId="242FE13F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BE0F5BE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внимания.</w:t>
      </w:r>
    </w:p>
    <w:p w14:paraId="60405B47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1. «Стоп-упражнения».</w:t>
      </w:r>
    </w:p>
    <w:p w14:paraId="1FFAAA28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Ребенок свободно двигается под музыку, делает какие-либо упражнения и т.д. По условному сигналу он должен замереть и держать позу, пока психолог не предложит ему 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продолжить. По этому же принципу построены известные упражнения «Море волнуется», «Замри - отомри» и др.</w:t>
      </w:r>
    </w:p>
    <w:p w14:paraId="6E5E8191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2. «Зеваки».</w:t>
      </w:r>
    </w:p>
    <w:p w14:paraId="3A9D8AFE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идут по кругу. По сигналу (звонок, хлопок, свисток, колокольчик и т.п.) все останавливаются, делают три хлопка и поворачиваются кругом, затем продолжают движение. Крайне важны упражнения на переключение, на преодоление стереотипа. Детям даются два-три условных сигнала, на которые они, быстро переключаясь, должны ответить соответствующим действием.</w:t>
      </w:r>
    </w:p>
    <w:p w14:paraId="48E9FABB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3. «Условный сигнал».</w:t>
      </w:r>
    </w:p>
    <w:p w14:paraId="5344A436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Выполняя какое-либо действие (двигаясь, рисуя, участвуя в беседе и т.д.) и услышав условный сигнал, дети должны (на каждом занятии выбирается что-то одно): посмотреть по сторонам и сказать, что изменилось в комнате (классе), встать и пробежать по кругу, проговорить скороговорку и т.д.</w:t>
      </w:r>
    </w:p>
    <w:p w14:paraId="0B5C8203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4. «Четыре стихии».</w:t>
      </w:r>
    </w:p>
    <w:p w14:paraId="76F4711F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сидят (стоят) в кругу. Психолог договаривается с ними, что, если он скажет слово земля, все должны опустить руки вниз (присесть; произнести слово, относящееся к земле, например трава; изобразить змею). Если сказано слово вода, надо вытянуть руки вперед (изобразить его) и т. д.</w:t>
      </w:r>
    </w:p>
    <w:p w14:paraId="1AA4AFC5" w14:textId="77777777" w:rsidR="002B4455" w:rsidRPr="002B4455" w:rsidRDefault="002B4455" w:rsidP="000D2BCF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F7D5A2" w14:textId="77777777" w:rsidR="00005270" w:rsidRPr="002B4455" w:rsidRDefault="00005270" w:rsidP="000D2BCF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литературы:</w:t>
      </w:r>
    </w:p>
    <w:p w14:paraId="50CB831D" w14:textId="77777777" w:rsidR="00005270" w:rsidRPr="002B4455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Ильина М.В. Тренируем внимание и память. Тесты и упражнения для детей 5-10 лет: Пособие д</w:t>
      </w:r>
      <w:r w:rsidR="00347D0C">
        <w:rPr>
          <w:rFonts w:ascii="Times New Roman" w:eastAsia="Times New Roman" w:hAnsi="Times New Roman" w:cs="Times New Roman"/>
          <w:color w:val="000000"/>
          <w:sz w:val="24"/>
          <w:szCs w:val="24"/>
        </w:rPr>
        <w:t>ля психологов, воспитателей,</w:t>
      </w:r>
      <w:r w:rsidR="00331B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учителей. – М.: АРКТИ, 2021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. – 136 с.</w:t>
      </w:r>
    </w:p>
    <w:p w14:paraId="2A71D284" w14:textId="77777777" w:rsidR="00005270" w:rsidRPr="002B4455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Коноваленко С.В. Развити</w:t>
      </w:r>
      <w:r w:rsidR="00347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познавательной деятельности у </w:t>
      </w: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10-14 лет. Практикум для психологов и логопедов. – М: Гном-</w:t>
      </w:r>
      <w:r w:rsidR="00347D0C">
        <w:rPr>
          <w:rFonts w:ascii="Times New Roman" w:eastAsia="Times New Roman" w:hAnsi="Times New Roman" w:cs="Times New Roman"/>
          <w:color w:val="000000"/>
          <w:sz w:val="24"/>
          <w:szCs w:val="24"/>
        </w:rPr>
        <w:t>Пресс, Новая школа, 1998 – 64</w:t>
      </w:r>
    </w:p>
    <w:p w14:paraId="6BA5E9C4" w14:textId="77777777" w:rsidR="00005270" w:rsidRPr="002B4455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Савенков А.И., Савенкова Н.И. Как найти закономерность? Развивающая тетрадь для детей дошкольного и младшего школьного возраста. – М.: педагогическое общество России, 2000. – 20 с.</w:t>
      </w:r>
    </w:p>
    <w:p w14:paraId="5705FFE9" w14:textId="77777777" w:rsidR="00005270" w:rsidRPr="002B4455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Монина Г.Б., Лютова-Робертс Е.К. Методические рекомендации по работе с плакатами «Как я справляюсь со своим гневом». – СПб.: Речь, 2005. – 26 с.</w:t>
      </w:r>
    </w:p>
    <w:p w14:paraId="1C37634A" w14:textId="77777777" w:rsidR="00005270" w:rsidRPr="002B4455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Филлипова</w:t>
      </w:r>
      <w:proofErr w:type="spell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Ю.В. Общение. Дети 7 – 10 </w:t>
      </w:r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лет .</w:t>
      </w:r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Ярославль: Академия Развития, 2002. – 144 с.</w:t>
      </w:r>
    </w:p>
    <w:p w14:paraId="13E8D8F7" w14:textId="77777777" w:rsidR="00005270" w:rsidRPr="002B4455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Узорова</w:t>
      </w:r>
      <w:proofErr w:type="spell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О.В.,Нефедова</w:t>
      </w:r>
      <w:proofErr w:type="spellEnd"/>
      <w:proofErr w:type="gram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Е.А. Пальчиковая гимнастика.-М.:»АСТ:Астрель»,2007</w:t>
      </w:r>
    </w:p>
    <w:p w14:paraId="66D82F5B" w14:textId="77777777" w:rsidR="00005270" w:rsidRPr="002B4455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Чистякова М.И. </w:t>
      </w:r>
      <w:proofErr w:type="spellStart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Психогимнастика</w:t>
      </w:r>
      <w:proofErr w:type="spellEnd"/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. Москва, 1990.</w:t>
      </w:r>
    </w:p>
    <w:p w14:paraId="0E9D95AC" w14:textId="77777777" w:rsidR="00D70A1B" w:rsidRPr="00347D0C" w:rsidRDefault="00005270" w:rsidP="000D2BCF">
      <w:pPr>
        <w:numPr>
          <w:ilvl w:val="0"/>
          <w:numId w:val="8"/>
        </w:num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4455">
        <w:rPr>
          <w:rFonts w:ascii="Times New Roman" w:eastAsia="Times New Roman" w:hAnsi="Times New Roman" w:cs="Times New Roman"/>
          <w:color w:val="000000"/>
          <w:sz w:val="24"/>
          <w:szCs w:val="24"/>
        </w:rPr>
        <w:t>Шипицина Л.М. Азбука общения. СПб, 1996.</w:t>
      </w:r>
    </w:p>
    <w:sectPr w:rsidR="00D70A1B" w:rsidRPr="00347D0C" w:rsidSect="007D30B8">
      <w:footerReference w:type="default" r:id="rId8"/>
      <w:pgSz w:w="11906" w:h="16838"/>
      <w:pgMar w:top="1134" w:right="850" w:bottom="1134" w:left="1701" w:header="708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4564D" w14:textId="77777777" w:rsidR="00D3030F" w:rsidRDefault="00D3030F" w:rsidP="00023CFF">
      <w:pPr>
        <w:spacing w:after="0" w:line="240" w:lineRule="auto"/>
      </w:pPr>
      <w:r>
        <w:separator/>
      </w:r>
    </w:p>
  </w:endnote>
  <w:endnote w:type="continuationSeparator" w:id="0">
    <w:p w14:paraId="60B62414" w14:textId="77777777" w:rsidR="00D3030F" w:rsidRDefault="00D3030F" w:rsidP="00023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1168390"/>
      <w:docPartObj>
        <w:docPartGallery w:val="Page Numbers (Bottom of Page)"/>
        <w:docPartUnique/>
      </w:docPartObj>
    </w:sdtPr>
    <w:sdtEndPr/>
    <w:sdtContent>
      <w:p w14:paraId="7C48F8C9" w14:textId="77777777" w:rsidR="00023CFF" w:rsidRDefault="00767DCE">
        <w:pPr>
          <w:pStyle w:val="a7"/>
          <w:jc w:val="center"/>
        </w:pPr>
        <w:r>
          <w:fldChar w:fldCharType="begin"/>
        </w:r>
        <w:r w:rsidR="00023CFF">
          <w:instrText>PAGE   \* MERGEFORMAT</w:instrText>
        </w:r>
        <w:r>
          <w:fldChar w:fldCharType="separate"/>
        </w:r>
        <w:r w:rsidR="000C5DB9">
          <w:rPr>
            <w:noProof/>
          </w:rPr>
          <w:t>9</w:t>
        </w:r>
        <w:r>
          <w:fldChar w:fldCharType="end"/>
        </w:r>
      </w:p>
    </w:sdtContent>
  </w:sdt>
  <w:p w14:paraId="167D3F04" w14:textId="77777777" w:rsidR="00023CFF" w:rsidRDefault="00023C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7BFAE" w14:textId="77777777" w:rsidR="00D3030F" w:rsidRDefault="00D3030F" w:rsidP="00023CFF">
      <w:pPr>
        <w:spacing w:after="0" w:line="240" w:lineRule="auto"/>
      </w:pPr>
      <w:r>
        <w:separator/>
      </w:r>
    </w:p>
  </w:footnote>
  <w:footnote w:type="continuationSeparator" w:id="0">
    <w:p w14:paraId="5912D062" w14:textId="77777777" w:rsidR="00D3030F" w:rsidRDefault="00D3030F" w:rsidP="00023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C4702"/>
    <w:multiLevelType w:val="multilevel"/>
    <w:tmpl w:val="CD920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36CD0"/>
    <w:multiLevelType w:val="multilevel"/>
    <w:tmpl w:val="25C8D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F57D71"/>
    <w:multiLevelType w:val="multilevel"/>
    <w:tmpl w:val="6BE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9C0685"/>
    <w:multiLevelType w:val="multilevel"/>
    <w:tmpl w:val="912A6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F4455C"/>
    <w:multiLevelType w:val="multilevel"/>
    <w:tmpl w:val="18142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65579B"/>
    <w:multiLevelType w:val="multilevel"/>
    <w:tmpl w:val="25C8D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66434A"/>
    <w:multiLevelType w:val="multilevel"/>
    <w:tmpl w:val="53F8B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8F39D6"/>
    <w:multiLevelType w:val="multilevel"/>
    <w:tmpl w:val="1E5E4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455"/>
    <w:rsid w:val="00005270"/>
    <w:rsid w:val="00023CFF"/>
    <w:rsid w:val="000C5DB9"/>
    <w:rsid w:val="000D2BCF"/>
    <w:rsid w:val="002B4455"/>
    <w:rsid w:val="00301817"/>
    <w:rsid w:val="00331B33"/>
    <w:rsid w:val="00347D0C"/>
    <w:rsid w:val="003D757D"/>
    <w:rsid w:val="00403B63"/>
    <w:rsid w:val="005A2274"/>
    <w:rsid w:val="00613C6A"/>
    <w:rsid w:val="00767DCE"/>
    <w:rsid w:val="007D30B8"/>
    <w:rsid w:val="009066FE"/>
    <w:rsid w:val="00A236CD"/>
    <w:rsid w:val="00A35D43"/>
    <w:rsid w:val="00A6685D"/>
    <w:rsid w:val="00AE1B56"/>
    <w:rsid w:val="00D3030F"/>
    <w:rsid w:val="00D3368C"/>
    <w:rsid w:val="00D70A1B"/>
    <w:rsid w:val="00E521C1"/>
    <w:rsid w:val="00E7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A21CF"/>
  <w15:docId w15:val="{0962082B-B980-4E58-A014-0479AF8C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2B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13C6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3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CFF"/>
  </w:style>
  <w:style w:type="paragraph" w:styleId="a7">
    <w:name w:val="footer"/>
    <w:basedOn w:val="a"/>
    <w:link w:val="a8"/>
    <w:uiPriority w:val="99"/>
    <w:unhideWhenUsed/>
    <w:rsid w:val="00023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CFF"/>
  </w:style>
  <w:style w:type="paragraph" w:styleId="a9">
    <w:name w:val="Balloon Text"/>
    <w:basedOn w:val="a"/>
    <w:link w:val="aa"/>
    <w:uiPriority w:val="99"/>
    <w:semiHidden/>
    <w:unhideWhenUsed/>
    <w:rsid w:val="000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6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3210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QazWsx</dc:creator>
  <cp:keywords/>
  <dc:description/>
  <cp:lastModifiedBy>???????? ????????</cp:lastModifiedBy>
  <cp:revision>12</cp:revision>
  <cp:lastPrinted>2022-10-03T05:53:00Z</cp:lastPrinted>
  <dcterms:created xsi:type="dcterms:W3CDTF">2022-08-28T15:59:00Z</dcterms:created>
  <dcterms:modified xsi:type="dcterms:W3CDTF">2024-03-07T02:34:00Z</dcterms:modified>
</cp:coreProperties>
</file>